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LaPointe Christian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280"/>
        <w:spacing w:after="0" w:line="320" w:lineRule="auto"/>
        <w:rPr>
          <w:sz w:val="20"/>
          <w:szCs w:val="20"/>
          <w:color w:val="auto"/>
        </w:rPr>
      </w:pPr>
      <w:r>
        <w:rPr>
          <w:rFonts w:ascii="Times New Roman" w:cs="Times New Roman" w:eastAsia="Times New Roman" w:hAnsi="Times New Roman"/>
          <w:sz w:val="17"/>
          <w:szCs w:val="17"/>
          <w:color w:val="0000FF"/>
        </w:rPr>
        <w:t>C/O QUANTUM-SI INCORPORATED 29 BUSINESS PARK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Quantum-Si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QSI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06/22/2026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805"/>
        <w:spacing w:after="0"/>
        <w:rPr>
          <w:sz w:val="20"/>
          <w:szCs w:val="20"/>
          <w:color w:val="auto"/>
        </w:rPr>
      </w:pPr>
      <w:r>
        <w:rPr>
          <w:rFonts w:ascii="Times New Roman" w:cs="Times New Roman" w:eastAsia="Times New Roman" w:hAnsi="Times New Roman"/>
          <w:sz w:val="17"/>
          <w:szCs w:val="17"/>
          <w:color w:val="0000FF"/>
        </w:rPr>
        <w:t>GC &amp; Corp. Secretary</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540" w:type="dxa"/>
            <w:vAlign w:val="bottom"/>
            <w:gridSpan w:val="7"/>
          </w:tcPr>
          <w:p>
            <w:pPr>
              <w:ind w:left="14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BRANFORD,   CT</w:t>
            </w:r>
          </w:p>
        </w:tc>
        <w:tc>
          <w:tcPr>
            <w:tcW w:w="84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06405</w:t>
            </w: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gridSpan w:val="2"/>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jc w:val="center"/>
              <w:ind w:righ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40" w:type="dxa"/>
            <w:vAlign w:val="bottom"/>
            <w:gridSpan w:val="3"/>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gridSpan w:val="3"/>
          </w:tcPr>
          <w:p>
            <w:pPr>
              <w:ind w:left="760"/>
              <w:spacing w:after="0"/>
              <w:rPr>
                <w:sz w:val="20"/>
                <w:szCs w:val="20"/>
                <w:color w:val="auto"/>
              </w:rPr>
            </w:pPr>
            <w:r>
              <w:rPr>
                <w:rFonts w:ascii="Times New Roman" w:cs="Times New Roman" w:eastAsia="Times New Roman" w:hAnsi="Times New Roman"/>
                <w:sz w:val="17"/>
                <w:szCs w:val="17"/>
                <w:color w:val="0000FF"/>
              </w:rPr>
              <w:t>06/22/2026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32"/>
              <w:spacing w:after="0"/>
              <w:rPr>
                <w:sz w:val="20"/>
                <w:szCs w:val="20"/>
                <w:color w:val="auto"/>
              </w:rPr>
            </w:pPr>
            <w:r>
              <w:rPr>
                <w:rFonts w:ascii="Times New Roman" w:cs="Times New Roman" w:eastAsia="Times New Roman" w:hAnsi="Times New Roman"/>
                <w:sz w:val="17"/>
                <w:szCs w:val="17"/>
                <w:color w:val="0000FF"/>
              </w:rPr>
              <w:t>7,794</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0.9574</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1,190,223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gridSpan w:val="3"/>
          </w:tcPr>
          <w:p>
            <w:pPr>
              <w:ind w:left="760"/>
              <w:spacing w:after="0"/>
              <w:rPr>
                <w:sz w:val="20"/>
                <w:szCs w:val="20"/>
                <w:color w:val="auto"/>
              </w:rPr>
            </w:pPr>
            <w:r>
              <w:rPr>
                <w:rFonts w:ascii="Times New Roman" w:cs="Times New Roman" w:eastAsia="Times New Roman" w:hAnsi="Times New Roman"/>
                <w:sz w:val="17"/>
                <w:szCs w:val="17"/>
                <w:color w:val="0000FF"/>
              </w:rPr>
              <w:t>06/23/2026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32"/>
              <w:spacing w:after="0"/>
              <w:rPr>
                <w:sz w:val="20"/>
                <w:szCs w:val="20"/>
                <w:color w:val="auto"/>
              </w:rPr>
            </w:pPr>
            <w:r>
              <w:rPr>
                <w:rFonts w:ascii="Times New Roman" w:cs="Times New Roman" w:eastAsia="Times New Roman" w:hAnsi="Times New Roman"/>
                <w:sz w:val="17"/>
                <w:szCs w:val="17"/>
                <w:color w:val="0000FF"/>
              </w:rPr>
              <w:t>7,794</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0.899</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1,182,429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pursuant to a mandatory Quantum-Si sell-to-cover provision for required federal, state and local withholding taxes in connection with the vesting of previously granted restricted stock units. Individual is not able to alter this mandatory sell-to-cover provision that is enacted at the grant date of the related restricted stock unit award.</w:t>
      </w:r>
    </w:p>
    <w:p>
      <w:pPr>
        <w:spacing w:after="0" w:line="7" w:lineRule="exact"/>
        <w:rPr>
          <w:rFonts w:ascii="Times New Roman" w:cs="Times New Roman" w:eastAsia="Times New Roman" w:hAnsi="Times New Roman"/>
          <w:sz w:val="13"/>
          <w:szCs w:val="13"/>
          <w:color w:val="008000"/>
        </w:rPr>
      </w:pPr>
    </w:p>
    <w:p>
      <w:pPr>
        <w:ind w:left="40" w:right="3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sales price per share. The shares sold at prices ranging from $0.9212 to $1.005 per share. Full information regarding the number of shares sold at each price shall be provided upon request to the staff of the U.S. Securities and Exchange Commission, the Issuer, or a security holder of the Issuer.</w:t>
      </w:r>
    </w:p>
    <w:p>
      <w:pPr>
        <w:spacing w:after="0" w:line="7" w:lineRule="exact"/>
        <w:rPr>
          <w:rFonts w:ascii="Times New Roman" w:cs="Times New Roman" w:eastAsia="Times New Roman" w:hAnsi="Times New Roman"/>
          <w:sz w:val="13"/>
          <w:szCs w:val="13"/>
          <w:color w:val="008000"/>
        </w:rPr>
      </w:pPr>
    </w:p>
    <w:p>
      <w:pPr>
        <w:ind w:left="40" w:right="4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sales price per share. The shares sold at prices ranging from $0.88 to $0.9291 per share. Full information regarding the number of shares sold at each price shall be provided upon request to the staff of the U.S. Securities and Exchange Commission, the Issuer, or a security holder of the Issuer.</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Christian LaPointe, Ph.D</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06/24/2026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56912" TargetMode="External"/><Relationship Id="rId14" Type="http://schemas.openxmlformats.org/officeDocument/2006/relationships/hyperlink" Target="http://www.sec.gov/cgi-bin/browse-edgar?action=getcompany&amp;CIK=0001816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2026-06-24T19:34:16Z</dcterms:created>
  <dcterms:modified xsi:type="dcterms:W3CDTF">2026-06-24T19:34:16Z</dcterms:modified>
</cp:coreProperties>
</file>